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4805CE" w:rsidP="00721CB1">
      <w:pPr>
        <w:jc w:val="center"/>
        <w:rPr>
          <w:b/>
          <w:bCs/>
        </w:rPr>
      </w:pPr>
      <w:r>
        <w:rPr>
          <w:b/>
          <w:bCs/>
        </w:rPr>
        <w:t xml:space="preserve">RENDSZEREK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TERMÉSZETTUDOMÁNYBAN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(ZTT1101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89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89" w:type="dxa"/>
          </w:tcPr>
          <w:p w:rsidR="002F23AF" w:rsidRPr="002F23AF" w:rsidRDefault="004805CE" w:rsidP="00D855AE">
            <w:r w:rsidRPr="004805CE">
              <w:t>A félévi tematika és a szemináriumok rendjének ismertetése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89" w:type="dxa"/>
          </w:tcPr>
          <w:p w:rsidR="00D855AE" w:rsidRPr="002F23AF" w:rsidRDefault="004805CE" w:rsidP="004805CE">
            <w:r>
              <w:t>Formák és arányok a természetben</w:t>
            </w:r>
            <w:r w:rsidR="00352E39">
              <w:t xml:space="preserve">, mennyiség, mértékegység, váltószámok </w:t>
            </w:r>
          </w:p>
        </w:tc>
        <w:tc>
          <w:tcPr>
            <w:tcW w:w="1883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89" w:type="dxa"/>
          </w:tcPr>
          <w:p w:rsidR="00D855AE" w:rsidRPr="00BF5F83" w:rsidRDefault="00352E39" w:rsidP="006761A0">
            <w:pPr>
              <w:jc w:val="both"/>
            </w:pPr>
            <w:r w:rsidRPr="00352E39">
              <w:t>Elemek és vegyületek, kristályrácsok, szerves molekulák</w:t>
            </w:r>
          </w:p>
        </w:tc>
        <w:tc>
          <w:tcPr>
            <w:tcW w:w="1883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192221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89" w:type="dxa"/>
          </w:tcPr>
          <w:p w:rsidR="00D855AE" w:rsidRPr="00BF5F83" w:rsidRDefault="00352E39" w:rsidP="006761A0">
            <w:pPr>
              <w:jc w:val="both"/>
            </w:pPr>
            <w:proofErr w:type="spellStart"/>
            <w:r>
              <w:t>Biomolekulák</w:t>
            </w:r>
            <w:proofErr w:type="spellEnd"/>
          </w:p>
        </w:tc>
        <w:tc>
          <w:tcPr>
            <w:tcW w:w="1883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192221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89" w:type="dxa"/>
          </w:tcPr>
          <w:p w:rsidR="006F06D7" w:rsidRPr="00EE13B2" w:rsidRDefault="00352E39" w:rsidP="00B650B2">
            <w:pPr>
              <w:jc w:val="both"/>
            </w:pPr>
            <w:r>
              <w:t>Vírusok, baktériumok</w:t>
            </w:r>
            <w:r w:rsidR="00B650B2">
              <w:t xml:space="preserve">. </w:t>
            </w:r>
          </w:p>
        </w:tc>
        <w:tc>
          <w:tcPr>
            <w:tcW w:w="1883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192221" w:rsidRPr="00C74C94" w:rsidTr="00192221">
        <w:trPr>
          <w:trHeight w:val="297"/>
        </w:trPr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89" w:type="dxa"/>
          </w:tcPr>
          <w:p w:rsidR="00192221" w:rsidRPr="00192221" w:rsidRDefault="00B650B2" w:rsidP="00B650B2">
            <w:pPr>
              <w:jc w:val="both"/>
            </w:pPr>
            <w:r w:rsidRPr="00B650B2">
              <w:t xml:space="preserve">Növényi-, gomba-, és állati </w:t>
            </w:r>
            <w:proofErr w:type="spellStart"/>
            <w:r w:rsidRPr="00B650B2">
              <w:t>euakarióta</w:t>
            </w:r>
            <w:proofErr w:type="spellEnd"/>
            <w:r w:rsidRPr="00B650B2">
              <w:t xml:space="preserve"> sejtek felépítése. 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192221" w:rsidRPr="00C74C94" w:rsidTr="00192221">
        <w:tc>
          <w:tcPr>
            <w:tcW w:w="590" w:type="dxa"/>
          </w:tcPr>
          <w:p w:rsidR="00192221" w:rsidRPr="00C74C94" w:rsidRDefault="00192221" w:rsidP="00192221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89" w:type="dxa"/>
          </w:tcPr>
          <w:p w:rsidR="00192221" w:rsidRPr="00027610" w:rsidRDefault="00B650B2" w:rsidP="00192221">
            <w:pPr>
              <w:jc w:val="both"/>
            </w:pPr>
            <w:r w:rsidRPr="00B650B2">
              <w:t>Membránok és szerepük.</w:t>
            </w:r>
            <w:r>
              <w:t xml:space="preserve"> </w:t>
            </w:r>
            <w:r w:rsidRPr="00B650B2">
              <w:t>Többsejtűség.</w:t>
            </w:r>
          </w:p>
        </w:tc>
        <w:tc>
          <w:tcPr>
            <w:tcW w:w="1883" w:type="dxa"/>
          </w:tcPr>
          <w:p w:rsidR="00192221" w:rsidRPr="00C74C94" w:rsidRDefault="00192221" w:rsidP="00192221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89" w:type="dxa"/>
          </w:tcPr>
          <w:p w:rsidR="00B650B2" w:rsidRPr="00192221" w:rsidRDefault="00B650B2" w:rsidP="00B650B2">
            <w:pPr>
              <w:jc w:val="both"/>
            </w:pPr>
            <w:r>
              <w:t>Növényi és állati s</w:t>
            </w:r>
            <w:r>
              <w:t>zövetek</w:t>
            </w:r>
            <w:r>
              <w:t>.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89" w:type="dxa"/>
          </w:tcPr>
          <w:p w:rsidR="00B650B2" w:rsidRPr="00027610" w:rsidRDefault="00B650B2" w:rsidP="00B650B2">
            <w:pPr>
              <w:jc w:val="both"/>
            </w:pPr>
            <w:r w:rsidRPr="00B650B2">
              <w:t>Izomműködés, fotoszintézis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89" w:type="dxa"/>
          </w:tcPr>
          <w:p w:rsidR="00B650B2" w:rsidRPr="00027610" w:rsidRDefault="00B650B2" w:rsidP="00B650B2">
            <w:pPr>
              <w:jc w:val="both"/>
            </w:pPr>
            <w:r>
              <w:t>Energianyerés és energiafelhasználás módjai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89" w:type="dxa"/>
          </w:tcPr>
          <w:p w:rsidR="00B650B2" w:rsidRPr="00192221" w:rsidRDefault="00B650B2" w:rsidP="00B650B2">
            <w:pPr>
              <w:jc w:val="both"/>
            </w:pPr>
            <w:r>
              <w:t>Anyagforgalom, táplálkozási hálózatok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89" w:type="dxa"/>
          </w:tcPr>
          <w:p w:rsidR="00B650B2" w:rsidRPr="00BF5F83" w:rsidRDefault="00B650B2" w:rsidP="00B650B2">
            <w:pPr>
              <w:jc w:val="both"/>
            </w:pPr>
            <w:proofErr w:type="spellStart"/>
            <w:r>
              <w:t>Homeosztázis</w:t>
            </w:r>
            <w:proofErr w:type="spellEnd"/>
            <w:r>
              <w:t>, szabályozás, kommunikáció, tanulás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89" w:type="dxa"/>
          </w:tcPr>
          <w:p w:rsidR="00B650B2" w:rsidRPr="00BF5F83" w:rsidRDefault="00B650B2" w:rsidP="00B650B2">
            <w:pPr>
              <w:jc w:val="both"/>
            </w:pPr>
            <w:r>
              <w:t>Szaporodás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</w:p>
        </w:tc>
      </w:tr>
      <w:tr w:rsidR="00B650B2" w:rsidRPr="00C74C94" w:rsidTr="00192221">
        <w:tc>
          <w:tcPr>
            <w:tcW w:w="590" w:type="dxa"/>
          </w:tcPr>
          <w:p w:rsidR="00B650B2" w:rsidRPr="00C74C94" w:rsidRDefault="00B650B2" w:rsidP="00B650B2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89" w:type="dxa"/>
          </w:tcPr>
          <w:p w:rsidR="00B650B2" w:rsidRPr="008461B7" w:rsidRDefault="00B650B2" w:rsidP="00B650B2">
            <w:pPr>
              <w:jc w:val="both"/>
            </w:pPr>
            <w:r>
              <w:t xml:space="preserve">Az </w:t>
            </w:r>
            <w:proofErr w:type="gramStart"/>
            <w:r>
              <w:t>evolúcióról</w:t>
            </w:r>
            <w:proofErr w:type="gramEnd"/>
            <w:r>
              <w:t xml:space="preserve"> általában</w:t>
            </w:r>
          </w:p>
        </w:tc>
        <w:tc>
          <w:tcPr>
            <w:tcW w:w="1883" w:type="dxa"/>
          </w:tcPr>
          <w:p w:rsidR="00B650B2" w:rsidRPr="00C74C94" w:rsidRDefault="00B650B2" w:rsidP="00B650B2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B650B2" w:rsidP="00293D8B">
            <w:pPr>
              <w:jc w:val="both"/>
            </w:pPr>
            <w:r w:rsidRPr="00B650B2">
              <w:t xml:space="preserve">A tárgy keretében a hallgatók </w:t>
            </w:r>
            <w:proofErr w:type="gramStart"/>
            <w:r w:rsidRPr="00B650B2">
              <w:t>aktív</w:t>
            </w:r>
            <w:proofErr w:type="gramEnd"/>
            <w:r w:rsidRPr="00B650B2">
              <w:t xml:space="preserve"> részvételére építő szemináriumi formában tárgyaljuk az egyes témaköröket. A hallgatók a félév végéig szabadon választott témakörből dolgozatot készíthetnek, melynek megfelelő színvonala esetén megajánlott érdemjeggyel válthatják ki a kollokviumot.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93D8B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293D8B" w:rsidRPr="00C74C94" w:rsidRDefault="00293D8B" w:rsidP="00C74C94">
            <w:pPr>
              <w:jc w:val="both"/>
            </w:pPr>
            <w:proofErr w:type="spellStart"/>
            <w:r>
              <w:t>Yuval</w:t>
            </w:r>
            <w:proofErr w:type="spellEnd"/>
            <w:r>
              <w:t xml:space="preserve"> </w:t>
            </w:r>
            <w:proofErr w:type="spellStart"/>
            <w:r>
              <w:t>Noah</w:t>
            </w:r>
            <w:proofErr w:type="spellEnd"/>
            <w:r>
              <w:t xml:space="preserve"> </w:t>
            </w:r>
            <w:proofErr w:type="spellStart"/>
            <w:r>
              <w:t>Harari</w:t>
            </w:r>
            <w:proofErr w:type="spellEnd"/>
            <w:r>
              <w:t xml:space="preserve">: Sapiens – Az emberiség rövid története. </w:t>
            </w:r>
            <w:proofErr w:type="spellStart"/>
            <w:r>
              <w:t>Animus</w:t>
            </w:r>
            <w:proofErr w:type="spellEnd"/>
            <w:r>
              <w:t xml:space="preserve"> Kiadó, 2020.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293D8B" w:rsidRDefault="00293D8B" w:rsidP="00986B6F"/>
    <w:p w:rsidR="00293D8B" w:rsidRDefault="00293D8B" w:rsidP="00986B6F"/>
    <w:p w:rsidR="00293D8B" w:rsidRDefault="00293D8B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B650B2" w:rsidRDefault="00B650B2" w:rsidP="00721CB1">
      <w:pPr>
        <w:jc w:val="center"/>
        <w:rPr>
          <w:b/>
          <w:i/>
        </w:rPr>
      </w:pPr>
    </w:p>
    <w:p w:rsidR="00B650B2" w:rsidRPr="00B650B2" w:rsidRDefault="00B650B2" w:rsidP="00B650B2">
      <w:r>
        <w:t>Bár levelező képzés még nem indult, a féléves munka a következő felosztásban fog történni:</w:t>
      </w:r>
      <w:bookmarkStart w:id="0" w:name="_GoBack"/>
      <w:bookmarkEnd w:id="0"/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B650B2" w:rsidRDefault="00B650B2" w:rsidP="00B650B2">
            <w:pPr>
              <w:jc w:val="both"/>
            </w:pPr>
            <w:r>
              <w:t xml:space="preserve">Formák és arányok a természetben, mennyiség, mértékegység, váltószámok </w:t>
            </w:r>
          </w:p>
          <w:p w:rsidR="00B650B2" w:rsidRDefault="00B650B2" w:rsidP="00B650B2">
            <w:pPr>
              <w:jc w:val="both"/>
            </w:pPr>
            <w:proofErr w:type="spellStart"/>
            <w:r>
              <w:t>Biomolekulák</w:t>
            </w:r>
            <w:proofErr w:type="spellEnd"/>
          </w:p>
          <w:p w:rsidR="00B650B2" w:rsidRDefault="00B650B2" w:rsidP="00B650B2">
            <w:pPr>
              <w:jc w:val="both"/>
            </w:pPr>
            <w:r>
              <w:t xml:space="preserve">Vírusok, baktériumok. </w:t>
            </w:r>
          </w:p>
          <w:p w:rsidR="00B650B2" w:rsidRDefault="00B650B2" w:rsidP="00B650B2">
            <w:pPr>
              <w:jc w:val="both"/>
            </w:pPr>
            <w:r>
              <w:t xml:space="preserve">Növényi-, gomba-, és állati </w:t>
            </w:r>
            <w:proofErr w:type="spellStart"/>
            <w:r>
              <w:t>euakarióta</w:t>
            </w:r>
            <w:proofErr w:type="spellEnd"/>
            <w:r>
              <w:t xml:space="preserve"> sejtek felépítése. </w:t>
            </w:r>
          </w:p>
          <w:p w:rsidR="00B650B2" w:rsidRDefault="00B650B2" w:rsidP="00B650B2">
            <w:pPr>
              <w:jc w:val="both"/>
            </w:pPr>
            <w:r>
              <w:t>Növényi és állati szövetek.</w:t>
            </w:r>
          </w:p>
          <w:p w:rsidR="00721CB1" w:rsidRPr="00575B99" w:rsidRDefault="00B650B2" w:rsidP="00B650B2">
            <w:pPr>
              <w:jc w:val="both"/>
            </w:pPr>
            <w:r>
              <w:t>Izomműködés, fotoszintézis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B650B2" w:rsidRDefault="00B650B2" w:rsidP="00B650B2">
            <w:pPr>
              <w:jc w:val="both"/>
            </w:pPr>
            <w:r>
              <w:t>Energianyerés és energiafelhasználás módjai</w:t>
            </w:r>
          </w:p>
          <w:p w:rsidR="00B650B2" w:rsidRDefault="00B650B2" w:rsidP="00B650B2">
            <w:pPr>
              <w:jc w:val="both"/>
            </w:pPr>
            <w:r>
              <w:t>Anyagforgalom, táplálkozási hálózatok</w:t>
            </w:r>
          </w:p>
          <w:p w:rsidR="00B650B2" w:rsidRDefault="00B650B2" w:rsidP="00B650B2">
            <w:pPr>
              <w:jc w:val="both"/>
            </w:pPr>
            <w:proofErr w:type="spellStart"/>
            <w:r>
              <w:t>Homeosztázis</w:t>
            </w:r>
            <w:proofErr w:type="spellEnd"/>
            <w:r>
              <w:t>, szabályozás, kommunikáció, tanulás</w:t>
            </w:r>
          </w:p>
          <w:p w:rsidR="00B650B2" w:rsidRDefault="00B650B2" w:rsidP="00B650B2">
            <w:pPr>
              <w:jc w:val="both"/>
            </w:pPr>
            <w:r>
              <w:t>Szaporodás</w:t>
            </w:r>
          </w:p>
          <w:p w:rsidR="00721CB1" w:rsidRPr="00575B99" w:rsidRDefault="00B650B2" w:rsidP="00B650B2">
            <w:pPr>
              <w:jc w:val="both"/>
            </w:pPr>
            <w:r>
              <w:t xml:space="preserve">Az </w:t>
            </w:r>
            <w:proofErr w:type="gramStart"/>
            <w:r>
              <w:t>evolúcióról</w:t>
            </w:r>
            <w:proofErr w:type="gramEnd"/>
            <w:r>
              <w:t xml:space="preserve"> általában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142DA"/>
    <w:rsid w:val="00133BCF"/>
    <w:rsid w:val="00192221"/>
    <w:rsid w:val="002136D0"/>
    <w:rsid w:val="00293D8B"/>
    <w:rsid w:val="002E2D7B"/>
    <w:rsid w:val="002F23AF"/>
    <w:rsid w:val="00314C3D"/>
    <w:rsid w:val="00330680"/>
    <w:rsid w:val="00352E39"/>
    <w:rsid w:val="003D110A"/>
    <w:rsid w:val="004805CE"/>
    <w:rsid w:val="00497A1C"/>
    <w:rsid w:val="004B1BC0"/>
    <w:rsid w:val="004B7DFB"/>
    <w:rsid w:val="00552B2D"/>
    <w:rsid w:val="005A7777"/>
    <w:rsid w:val="006761A0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B650B2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0A6BD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2023-06-07T05:17:00Z</dcterms:created>
  <dcterms:modified xsi:type="dcterms:W3CDTF">2023-06-07T05:17:00Z</dcterms:modified>
</cp:coreProperties>
</file>